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jc w:val="center"/>
        <w:tblLook w:val="01E0" w:firstRow="1" w:lastRow="1" w:firstColumn="1" w:lastColumn="1" w:noHBand="0" w:noVBand="0"/>
      </w:tblPr>
      <w:tblGrid>
        <w:gridCol w:w="4502"/>
        <w:gridCol w:w="5353"/>
      </w:tblGrid>
      <w:tr w:rsidR="00343CBF" w:rsidRPr="00784157" w:rsidTr="0072448F">
        <w:trPr>
          <w:jc w:val="center"/>
        </w:trPr>
        <w:tc>
          <w:tcPr>
            <w:tcW w:w="4502" w:type="dxa"/>
            <w:shd w:val="clear" w:color="auto" w:fill="auto"/>
          </w:tcPr>
          <w:p w:rsidR="00343CBF" w:rsidRPr="00784157" w:rsidRDefault="00343CBF" w:rsidP="0072448F">
            <w:pPr>
              <w:jc w:val="center"/>
              <w:outlineLvl w:val="0"/>
            </w:pPr>
            <w:r w:rsidRPr="00784157">
              <w:t>ĐẠI HỌC QUỐC GIA HÀ NỘI</w:t>
            </w:r>
          </w:p>
          <w:p w:rsidR="00343CBF" w:rsidRPr="00587836" w:rsidRDefault="00343CBF" w:rsidP="0072448F">
            <w:pPr>
              <w:jc w:val="center"/>
              <w:outlineLvl w:val="0"/>
            </w:pPr>
            <w:r w:rsidRPr="00587836">
              <w:t>TRƯỜNG ĐẠI HỌC NGOẠI NGỮ</w:t>
            </w:r>
          </w:p>
          <w:p w:rsidR="00343CBF" w:rsidRPr="00587836" w:rsidRDefault="00343CBF" w:rsidP="0072448F">
            <w:pPr>
              <w:jc w:val="center"/>
              <w:outlineLvl w:val="0"/>
            </w:pPr>
            <w:r>
              <w:rPr>
                <w:noProof/>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48260</wp:posOffset>
                      </wp:positionV>
                      <wp:extent cx="16002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8pt" to="165.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"/>
                  </w:pict>
                </mc:Fallback>
              </mc:AlternateContent>
            </w:r>
          </w:p>
          <w:p w:rsidR="00343CBF" w:rsidRPr="00587836" w:rsidRDefault="00343CBF" w:rsidP="0072448F">
            <w:pPr>
              <w:jc w:val="center"/>
              <w:outlineLvl w:val="0"/>
            </w:pPr>
            <w:r w:rsidRPr="00587836">
              <w:t xml:space="preserve">Số: </w:t>
            </w:r>
            <w:r>
              <w:t>316</w:t>
            </w:r>
            <w:r w:rsidRPr="00587836">
              <w:t xml:space="preserve"> /</w:t>
            </w:r>
            <w:r>
              <w:t>HD</w:t>
            </w:r>
            <w:r w:rsidRPr="00587836">
              <w:t>-ĐHNN</w:t>
            </w:r>
          </w:p>
        </w:tc>
        <w:tc>
          <w:tcPr>
            <w:tcW w:w="5353" w:type="dxa"/>
            <w:shd w:val="clear" w:color="auto" w:fill="auto"/>
          </w:tcPr>
          <w:p w:rsidR="00343CBF" w:rsidRPr="00784157" w:rsidRDefault="00343CBF" w:rsidP="0072448F">
            <w:pPr>
              <w:jc w:val="center"/>
              <w:outlineLvl w:val="0"/>
              <w:rPr>
                <w:b/>
              </w:rPr>
            </w:pPr>
            <w:r w:rsidRPr="00784157">
              <w:rPr>
                <w:b/>
              </w:rPr>
              <w:t xml:space="preserve">CỘNG HÒA XÃ HỘI CHỦ NGHĨA VIỆT </w:t>
            </w:r>
            <w:smartTag w:uri="urn:schemas-microsoft-com:office:smarttags" w:element="place">
              <w:smartTag w:uri="urn:schemas-microsoft-com:office:smarttags" w:element="country-region">
                <w:r w:rsidRPr="00784157">
                  <w:rPr>
                    <w:b/>
                  </w:rPr>
                  <w:t>NAM</w:t>
                </w:r>
              </w:smartTag>
            </w:smartTag>
          </w:p>
          <w:p w:rsidR="00343CBF" w:rsidRPr="00587836" w:rsidRDefault="00343CBF" w:rsidP="0072448F">
            <w:pPr>
              <w:jc w:val="center"/>
              <w:outlineLvl w:val="0"/>
              <w:rPr>
                <w:b/>
              </w:rPr>
            </w:pPr>
            <w:r w:rsidRPr="00587836">
              <w:rPr>
                <w:b/>
              </w:rPr>
              <w:t>Độc lập – Tự do – Hạnh phúc</w:t>
            </w:r>
          </w:p>
          <w:p w:rsidR="00343CBF" w:rsidRPr="00587836" w:rsidRDefault="00343CBF" w:rsidP="0072448F">
            <w:pPr>
              <w:jc w:val="center"/>
              <w:outlineLvl w:val="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802640</wp:posOffset>
                      </wp:positionH>
                      <wp:positionV relativeFrom="paragraph">
                        <wp:posOffset>57785</wp:posOffset>
                      </wp:positionV>
                      <wp:extent cx="1946275" cy="0"/>
                      <wp:effectExtent l="7620" t="7620" r="825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55pt" to="21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aT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"/>
                  </w:pict>
                </mc:Fallback>
              </mc:AlternateContent>
            </w:r>
          </w:p>
          <w:p w:rsidR="00343CBF" w:rsidRPr="00587836" w:rsidRDefault="00343CBF" w:rsidP="0072448F">
            <w:pPr>
              <w:jc w:val="center"/>
              <w:outlineLvl w:val="0"/>
              <w:rPr>
                <w:i/>
                <w:sz w:val="26"/>
                <w:szCs w:val="26"/>
              </w:rPr>
            </w:pPr>
            <w:r w:rsidRPr="00587836">
              <w:rPr>
                <w:i/>
                <w:sz w:val="26"/>
                <w:szCs w:val="26"/>
              </w:rPr>
              <w:t xml:space="preserve">Hà Nội, ngày </w:t>
            </w:r>
            <w:r>
              <w:rPr>
                <w:i/>
                <w:sz w:val="26"/>
                <w:szCs w:val="26"/>
              </w:rPr>
              <w:t xml:space="preserve">16 </w:t>
            </w:r>
            <w:r w:rsidRPr="00587836">
              <w:rPr>
                <w:i/>
                <w:sz w:val="26"/>
                <w:szCs w:val="26"/>
              </w:rPr>
              <w:t xml:space="preserve">  tháng </w:t>
            </w:r>
            <w:r>
              <w:rPr>
                <w:i/>
                <w:sz w:val="26"/>
                <w:szCs w:val="26"/>
              </w:rPr>
              <w:t xml:space="preserve">4 </w:t>
            </w:r>
            <w:r w:rsidRPr="00587836">
              <w:rPr>
                <w:i/>
                <w:sz w:val="26"/>
                <w:szCs w:val="26"/>
              </w:rPr>
              <w:t xml:space="preserve"> năm 2013</w:t>
            </w:r>
          </w:p>
        </w:tc>
      </w:tr>
    </w:tbl>
    <w:p w:rsidR="00343CBF" w:rsidRDefault="00343CBF" w:rsidP="00343CBF">
      <w:pPr>
        <w:jc w:val="center"/>
        <w:outlineLvl w:val="0"/>
        <w:rPr>
          <w:b/>
          <w:sz w:val="28"/>
          <w:szCs w:val="28"/>
        </w:rPr>
      </w:pPr>
    </w:p>
    <w:p w:rsidR="00343CBF" w:rsidRPr="00420905" w:rsidRDefault="00343CBF" w:rsidP="00343CBF">
      <w:pPr>
        <w:jc w:val="center"/>
        <w:outlineLvl w:val="0"/>
        <w:rPr>
          <w:b/>
          <w:sz w:val="32"/>
          <w:szCs w:val="32"/>
        </w:rPr>
      </w:pPr>
      <w:r w:rsidRPr="00420905">
        <w:rPr>
          <w:b/>
          <w:sz w:val="32"/>
          <w:szCs w:val="32"/>
        </w:rPr>
        <w:t xml:space="preserve">HƯỚNG DẪN </w:t>
      </w:r>
    </w:p>
    <w:p w:rsidR="00343CBF" w:rsidRDefault="00343CBF" w:rsidP="00343CBF">
      <w:pPr>
        <w:jc w:val="center"/>
        <w:outlineLvl w:val="0"/>
        <w:rPr>
          <w:b/>
          <w:sz w:val="28"/>
          <w:szCs w:val="28"/>
        </w:rPr>
      </w:pPr>
      <w:r>
        <w:rPr>
          <w:b/>
          <w:sz w:val="28"/>
          <w:szCs w:val="28"/>
        </w:rPr>
        <w:t xml:space="preserve">Về việc đăng ký định hướng đào tạo </w:t>
      </w:r>
    </w:p>
    <w:p w:rsidR="00343CBF" w:rsidRDefault="00343CBF" w:rsidP="00343CBF">
      <w:pPr>
        <w:jc w:val="center"/>
        <w:outlineLvl w:val="0"/>
        <w:rPr>
          <w:b/>
          <w:sz w:val="28"/>
          <w:szCs w:val="28"/>
        </w:rPr>
      </w:pPr>
      <w:proofErr w:type="gramStart"/>
      <w:r>
        <w:rPr>
          <w:b/>
          <w:sz w:val="28"/>
          <w:szCs w:val="28"/>
        </w:rPr>
        <w:t>đối</w:t>
      </w:r>
      <w:proofErr w:type="gramEnd"/>
      <w:r>
        <w:rPr>
          <w:b/>
          <w:sz w:val="28"/>
          <w:szCs w:val="28"/>
        </w:rPr>
        <w:t xml:space="preserve"> với sinh viên thuộc nhóm ngành Ngôn ngữ</w:t>
      </w:r>
    </w:p>
    <w:p w:rsidR="00343CBF" w:rsidRDefault="00343CBF" w:rsidP="00343CBF">
      <w:pPr>
        <w:outlineLvl w:val="0"/>
        <w:rPr>
          <w:b/>
          <w:sz w:val="28"/>
          <w:szCs w:val="28"/>
        </w:rPr>
      </w:pPr>
    </w:p>
    <w:p w:rsidR="00343CBF" w:rsidRDefault="00343CBF" w:rsidP="00343CBF">
      <w:pPr>
        <w:spacing w:after="120"/>
        <w:jc w:val="both"/>
        <w:rPr>
          <w:sz w:val="26"/>
          <w:szCs w:val="26"/>
        </w:rPr>
      </w:pPr>
      <w:r w:rsidRPr="00F90B9A">
        <w:rPr>
          <w:sz w:val="26"/>
          <w:szCs w:val="26"/>
        </w:rPr>
        <w:tab/>
        <w:t>Căn cứ</w:t>
      </w:r>
      <w:r>
        <w:rPr>
          <w:sz w:val="26"/>
          <w:szCs w:val="26"/>
        </w:rPr>
        <w:t xml:space="preserve"> Quy chế đào tạo đại học ở ĐHQGHN ban hành </w:t>
      </w:r>
      <w:proofErr w:type="gramStart"/>
      <w:r>
        <w:rPr>
          <w:sz w:val="26"/>
          <w:szCs w:val="26"/>
        </w:rPr>
        <w:t>theo</w:t>
      </w:r>
      <w:proofErr w:type="gramEnd"/>
      <w:r>
        <w:rPr>
          <w:sz w:val="26"/>
          <w:szCs w:val="26"/>
        </w:rPr>
        <w:t xml:space="preserve"> Quyết định số 3079/QĐ-ĐHQGHN ngày 26/10/2010 của Giám đốc Đại học Quốc gia Hà Nội;</w:t>
      </w:r>
    </w:p>
    <w:p w:rsidR="00343CBF" w:rsidRDefault="00343CBF" w:rsidP="00343CBF">
      <w:pPr>
        <w:spacing w:after="120"/>
        <w:ind w:firstLine="720"/>
        <w:jc w:val="both"/>
        <w:rPr>
          <w:sz w:val="26"/>
          <w:szCs w:val="26"/>
        </w:rPr>
      </w:pPr>
      <w:r>
        <w:rPr>
          <w:sz w:val="26"/>
          <w:szCs w:val="26"/>
        </w:rPr>
        <w:t>Căn cứ</w:t>
      </w:r>
      <w:r w:rsidRPr="00F90B9A">
        <w:rPr>
          <w:sz w:val="26"/>
          <w:szCs w:val="26"/>
        </w:rPr>
        <w:t xml:space="preserve"> chương trình đào tạo </w:t>
      </w:r>
      <w:r>
        <w:rPr>
          <w:sz w:val="26"/>
          <w:szCs w:val="26"/>
        </w:rPr>
        <w:t xml:space="preserve">trình độ đại học của trường Đại học Ngoại ngữ-ĐHQGHN ban hành </w:t>
      </w:r>
      <w:proofErr w:type="gramStart"/>
      <w:r>
        <w:rPr>
          <w:sz w:val="26"/>
          <w:szCs w:val="26"/>
        </w:rPr>
        <w:t>theo</w:t>
      </w:r>
      <w:proofErr w:type="gramEnd"/>
      <w:r>
        <w:rPr>
          <w:sz w:val="26"/>
          <w:szCs w:val="26"/>
        </w:rPr>
        <w:t xml:space="preserve"> Quyết định số 4062/QĐ-ĐT ngày 29/11/2012 của Giám đốc Đại học Quốc gia Hà Nội;</w:t>
      </w:r>
    </w:p>
    <w:p w:rsidR="00343CBF" w:rsidRDefault="00343CBF" w:rsidP="00343CBF">
      <w:pPr>
        <w:spacing w:after="120"/>
        <w:ind w:firstLine="720"/>
        <w:jc w:val="both"/>
        <w:rPr>
          <w:sz w:val="26"/>
          <w:szCs w:val="26"/>
        </w:rPr>
      </w:pPr>
      <w:r>
        <w:rPr>
          <w:sz w:val="26"/>
          <w:szCs w:val="26"/>
        </w:rPr>
        <w:t xml:space="preserve">Căn cứ Kết luận Hội nghị giao ban công tác đào tạo đại học chính quy HK2 năm học 2012-2013 ban hành </w:t>
      </w:r>
      <w:proofErr w:type="gramStart"/>
      <w:r>
        <w:rPr>
          <w:sz w:val="26"/>
          <w:szCs w:val="26"/>
        </w:rPr>
        <w:t>theo</w:t>
      </w:r>
      <w:proofErr w:type="gramEnd"/>
      <w:r>
        <w:rPr>
          <w:sz w:val="26"/>
          <w:szCs w:val="26"/>
        </w:rPr>
        <w:t xml:space="preserve"> thông báo số 151/ĐT-ĐHNN ngày 5/3/2013 của Hiệu trưởng trường Đại học Ngoại ngữ-ĐHQGHN,</w:t>
      </w:r>
    </w:p>
    <w:p w:rsidR="00343CBF" w:rsidRPr="00F90B9A" w:rsidRDefault="00343CBF" w:rsidP="00343CBF">
      <w:pPr>
        <w:spacing w:after="120"/>
        <w:ind w:firstLine="720"/>
        <w:jc w:val="both"/>
        <w:rPr>
          <w:sz w:val="26"/>
          <w:szCs w:val="26"/>
        </w:rPr>
      </w:pPr>
      <w:r>
        <w:rPr>
          <w:sz w:val="26"/>
          <w:szCs w:val="26"/>
        </w:rPr>
        <w:t>Hiệu trưởng trường Đại học Ngoại ngữ-ĐHQGHN ban hành Hướng dẫn về việc đăng ký định hướng đào tạo đối với sinh viên thuộc nhóm ngành Ngôn ngữ.</w:t>
      </w:r>
    </w:p>
    <w:p w:rsidR="00343CBF" w:rsidRPr="00234429" w:rsidRDefault="00343CBF" w:rsidP="00343CBF">
      <w:pPr>
        <w:spacing w:after="120"/>
        <w:jc w:val="both"/>
        <w:rPr>
          <w:b/>
          <w:sz w:val="26"/>
          <w:szCs w:val="26"/>
        </w:rPr>
      </w:pPr>
      <w:r w:rsidRPr="00234429">
        <w:rPr>
          <w:b/>
          <w:sz w:val="26"/>
          <w:szCs w:val="26"/>
        </w:rPr>
        <w:t>1. Đối tượng áp dụng</w:t>
      </w:r>
    </w:p>
    <w:p w:rsidR="00343CBF" w:rsidRDefault="00343CBF" w:rsidP="00343CBF">
      <w:pPr>
        <w:spacing w:after="120"/>
        <w:ind w:firstLine="720"/>
        <w:jc w:val="both"/>
        <w:rPr>
          <w:sz w:val="26"/>
          <w:szCs w:val="26"/>
        </w:rPr>
      </w:pPr>
      <w:proofErr w:type="gramStart"/>
      <w:r w:rsidRPr="00532284">
        <w:rPr>
          <w:sz w:val="26"/>
          <w:szCs w:val="26"/>
        </w:rPr>
        <w:t>Hướng dẫn này áp dụng cho sinh viên các ngành Ngôn ngữ nước ngoài</w:t>
      </w:r>
      <w:r>
        <w:rPr>
          <w:sz w:val="26"/>
          <w:szCs w:val="26"/>
        </w:rPr>
        <w:t xml:space="preserve"> trong toàn trường từ khóa QH.2012 trở đi.</w:t>
      </w:r>
      <w:proofErr w:type="gramEnd"/>
    </w:p>
    <w:p w:rsidR="00343CBF" w:rsidRPr="00234429" w:rsidRDefault="00343CBF" w:rsidP="00343CBF">
      <w:pPr>
        <w:spacing w:after="120"/>
        <w:jc w:val="both"/>
        <w:rPr>
          <w:b/>
          <w:sz w:val="26"/>
          <w:szCs w:val="26"/>
        </w:rPr>
      </w:pPr>
      <w:r w:rsidRPr="00234429">
        <w:rPr>
          <w:b/>
          <w:sz w:val="26"/>
          <w:szCs w:val="26"/>
        </w:rPr>
        <w:t xml:space="preserve">2. Những quy định </w:t>
      </w:r>
      <w:proofErr w:type="gramStart"/>
      <w:r w:rsidRPr="00234429">
        <w:rPr>
          <w:b/>
          <w:sz w:val="26"/>
          <w:szCs w:val="26"/>
        </w:rPr>
        <w:t>chung</w:t>
      </w:r>
      <w:proofErr w:type="gramEnd"/>
    </w:p>
    <w:p w:rsidR="00343CBF" w:rsidRDefault="00343CBF" w:rsidP="00343CBF">
      <w:pPr>
        <w:numPr>
          <w:ilvl w:val="0"/>
          <w:numId w:val="1"/>
        </w:numPr>
        <w:tabs>
          <w:tab w:val="clear" w:pos="1140"/>
        </w:tabs>
        <w:spacing w:after="120"/>
        <w:ind w:left="720" w:hanging="360"/>
        <w:jc w:val="both"/>
        <w:rPr>
          <w:sz w:val="26"/>
          <w:szCs w:val="26"/>
        </w:rPr>
      </w:pPr>
      <w:r>
        <w:rPr>
          <w:sz w:val="26"/>
          <w:szCs w:val="26"/>
        </w:rPr>
        <w:t>Sinh viên các ngành Ngôn ngữ nước ngoài tiến hành đăng ký định hướng đào tạo vào cuối học kỳ thứ 3 của khóa học.</w:t>
      </w:r>
    </w:p>
    <w:p w:rsidR="00343CBF" w:rsidRDefault="00343CBF" w:rsidP="00343CBF">
      <w:pPr>
        <w:numPr>
          <w:ilvl w:val="0"/>
          <w:numId w:val="1"/>
        </w:numPr>
        <w:tabs>
          <w:tab w:val="clear" w:pos="1140"/>
        </w:tabs>
        <w:spacing w:after="120"/>
        <w:ind w:left="720" w:hanging="360"/>
        <w:jc w:val="both"/>
        <w:rPr>
          <w:sz w:val="26"/>
          <w:szCs w:val="26"/>
        </w:rPr>
      </w:pPr>
      <w:r>
        <w:rPr>
          <w:sz w:val="26"/>
          <w:szCs w:val="26"/>
        </w:rPr>
        <w:t xml:space="preserve">Sinh viên đăng ký học định hướng nào sẽ </w:t>
      </w:r>
      <w:proofErr w:type="gramStart"/>
      <w:r>
        <w:rPr>
          <w:sz w:val="26"/>
          <w:szCs w:val="26"/>
        </w:rPr>
        <w:t>theo</w:t>
      </w:r>
      <w:proofErr w:type="gramEnd"/>
      <w:r>
        <w:rPr>
          <w:sz w:val="26"/>
          <w:szCs w:val="26"/>
        </w:rPr>
        <w:t xml:space="preserve"> học các lớp môn học của định hướng ấy. </w:t>
      </w:r>
    </w:p>
    <w:p w:rsidR="00343CBF" w:rsidRDefault="00343CBF" w:rsidP="00343CBF">
      <w:pPr>
        <w:numPr>
          <w:ilvl w:val="0"/>
          <w:numId w:val="1"/>
        </w:numPr>
        <w:tabs>
          <w:tab w:val="clear" w:pos="1140"/>
        </w:tabs>
        <w:spacing w:after="120"/>
        <w:ind w:left="720" w:hanging="360"/>
        <w:jc w:val="both"/>
        <w:rPr>
          <w:sz w:val="26"/>
          <w:szCs w:val="26"/>
        </w:rPr>
      </w:pPr>
      <w:r>
        <w:rPr>
          <w:sz w:val="26"/>
          <w:szCs w:val="26"/>
        </w:rPr>
        <w:t xml:space="preserve">Sinh viên được phép đăng ký học các môn học không thuộc định hướng đã chọn </w:t>
      </w:r>
      <w:proofErr w:type="gramStart"/>
      <w:r>
        <w:rPr>
          <w:sz w:val="26"/>
          <w:szCs w:val="26"/>
        </w:rPr>
        <w:t>theo</w:t>
      </w:r>
      <w:proofErr w:type="gramEnd"/>
      <w:r>
        <w:rPr>
          <w:sz w:val="26"/>
          <w:szCs w:val="26"/>
        </w:rPr>
        <w:t xml:space="preserve"> hình thức môn học tự chọn tự do.</w:t>
      </w:r>
    </w:p>
    <w:p w:rsidR="00343CBF" w:rsidRDefault="00343CBF" w:rsidP="00343CBF">
      <w:pPr>
        <w:numPr>
          <w:ilvl w:val="0"/>
          <w:numId w:val="1"/>
        </w:numPr>
        <w:tabs>
          <w:tab w:val="clear" w:pos="1140"/>
        </w:tabs>
        <w:spacing w:after="120"/>
        <w:ind w:left="720" w:hanging="360"/>
        <w:jc w:val="both"/>
        <w:rPr>
          <w:sz w:val="26"/>
          <w:szCs w:val="26"/>
        </w:rPr>
      </w:pPr>
      <w:r>
        <w:rPr>
          <w:sz w:val="26"/>
          <w:szCs w:val="26"/>
        </w:rPr>
        <w:t>Sinh viên được phép thay đổi định hướng đào tạo nhưng phải đảm bảo sẽ hoàn thành chương trình đào tạo trong thời gian tối đa của khóa học.</w:t>
      </w:r>
    </w:p>
    <w:p w:rsidR="00343CBF" w:rsidRDefault="00343CBF" w:rsidP="00343CBF">
      <w:pPr>
        <w:numPr>
          <w:ilvl w:val="0"/>
          <w:numId w:val="1"/>
        </w:numPr>
        <w:tabs>
          <w:tab w:val="clear" w:pos="1140"/>
        </w:tabs>
        <w:spacing w:after="120"/>
        <w:ind w:left="720" w:hanging="360"/>
        <w:jc w:val="both"/>
        <w:rPr>
          <w:sz w:val="26"/>
          <w:szCs w:val="26"/>
        </w:rPr>
      </w:pPr>
      <w:r>
        <w:rPr>
          <w:sz w:val="26"/>
          <w:szCs w:val="26"/>
        </w:rPr>
        <w:t>Số lượng sinh viên tối thiểu để mở một định hướng đào tạo là 20 sinh viên.</w:t>
      </w:r>
    </w:p>
    <w:p w:rsidR="00343CBF" w:rsidRDefault="00343CBF" w:rsidP="00343CBF">
      <w:pPr>
        <w:numPr>
          <w:ilvl w:val="0"/>
          <w:numId w:val="1"/>
        </w:numPr>
        <w:tabs>
          <w:tab w:val="clear" w:pos="1140"/>
        </w:tabs>
        <w:spacing w:after="120"/>
        <w:ind w:left="720" w:hanging="360"/>
        <w:jc w:val="both"/>
        <w:rPr>
          <w:sz w:val="26"/>
          <w:szCs w:val="26"/>
        </w:rPr>
      </w:pPr>
      <w:r>
        <w:rPr>
          <w:sz w:val="26"/>
          <w:szCs w:val="26"/>
        </w:rPr>
        <w:t>Kế hoạch triển khai các định hướng đào tạo được xây dựng cho từng khóa học trước khi tuyển sinh.</w:t>
      </w:r>
    </w:p>
    <w:p w:rsidR="00343CBF" w:rsidRPr="00234429" w:rsidRDefault="00343CBF" w:rsidP="00343CBF">
      <w:pPr>
        <w:spacing w:after="120"/>
        <w:jc w:val="both"/>
        <w:rPr>
          <w:b/>
          <w:sz w:val="26"/>
          <w:szCs w:val="26"/>
        </w:rPr>
      </w:pPr>
      <w:r>
        <w:rPr>
          <w:b/>
          <w:sz w:val="26"/>
          <w:szCs w:val="26"/>
        </w:rPr>
        <w:t>3</w:t>
      </w:r>
      <w:r w:rsidRPr="00234429">
        <w:rPr>
          <w:b/>
          <w:sz w:val="26"/>
          <w:szCs w:val="26"/>
        </w:rPr>
        <w:t>. Trách nhiệm và quyền hạn</w:t>
      </w:r>
    </w:p>
    <w:p w:rsidR="00343CBF" w:rsidRPr="00234429" w:rsidRDefault="00343CBF" w:rsidP="00343CBF">
      <w:pPr>
        <w:spacing w:after="120"/>
        <w:jc w:val="both"/>
        <w:rPr>
          <w:b/>
          <w:sz w:val="26"/>
          <w:szCs w:val="26"/>
        </w:rPr>
      </w:pPr>
      <w:r>
        <w:rPr>
          <w:b/>
          <w:sz w:val="26"/>
          <w:szCs w:val="26"/>
        </w:rPr>
        <w:t>3</w:t>
      </w:r>
      <w:r w:rsidRPr="00234429">
        <w:rPr>
          <w:b/>
          <w:sz w:val="26"/>
          <w:szCs w:val="26"/>
        </w:rPr>
        <w:t xml:space="preserve">.1. Các </w:t>
      </w:r>
      <w:proofErr w:type="gramStart"/>
      <w:r>
        <w:rPr>
          <w:b/>
          <w:sz w:val="26"/>
          <w:szCs w:val="26"/>
        </w:rPr>
        <w:t>đơn</w:t>
      </w:r>
      <w:proofErr w:type="gramEnd"/>
      <w:r>
        <w:rPr>
          <w:b/>
          <w:sz w:val="26"/>
          <w:szCs w:val="26"/>
        </w:rPr>
        <w:t xml:space="preserve"> vị</w:t>
      </w:r>
      <w:r w:rsidRPr="00234429">
        <w:rPr>
          <w:b/>
          <w:sz w:val="26"/>
          <w:szCs w:val="26"/>
        </w:rPr>
        <w:t xml:space="preserve"> đào tạo</w:t>
      </w:r>
    </w:p>
    <w:p w:rsidR="00343CBF" w:rsidRDefault="00343CBF" w:rsidP="00343CBF">
      <w:pPr>
        <w:numPr>
          <w:ilvl w:val="0"/>
          <w:numId w:val="2"/>
        </w:numPr>
        <w:spacing w:after="120"/>
        <w:jc w:val="both"/>
        <w:rPr>
          <w:sz w:val="26"/>
          <w:szCs w:val="26"/>
        </w:rPr>
      </w:pPr>
      <w:r w:rsidRPr="00875F00">
        <w:rPr>
          <w:sz w:val="26"/>
          <w:szCs w:val="26"/>
        </w:rPr>
        <w:t xml:space="preserve">Căn cứ điều kiện giảng dạy thực tế (về nhân lực, chương trình, giáo trình…), các đơn vị đào tạo đề xuất kế hoạch </w:t>
      </w:r>
      <w:r>
        <w:rPr>
          <w:sz w:val="26"/>
          <w:szCs w:val="26"/>
        </w:rPr>
        <w:t>mở các</w:t>
      </w:r>
      <w:r w:rsidRPr="00875F00">
        <w:rPr>
          <w:sz w:val="26"/>
          <w:szCs w:val="26"/>
        </w:rPr>
        <w:t xml:space="preserve"> định hướng đào tạo</w:t>
      </w:r>
      <w:r>
        <w:rPr>
          <w:sz w:val="26"/>
          <w:szCs w:val="26"/>
        </w:rPr>
        <w:t xml:space="preserve"> cho khóa học tuyển sinh trong năm, </w:t>
      </w:r>
      <w:r w:rsidRPr="00875F00">
        <w:rPr>
          <w:sz w:val="26"/>
          <w:szCs w:val="26"/>
        </w:rPr>
        <w:t>trong đó nêu rõ định hướng dự kiến triển khai đào tạ</w:t>
      </w:r>
      <w:r>
        <w:rPr>
          <w:sz w:val="26"/>
          <w:szCs w:val="26"/>
        </w:rPr>
        <w:t>o</w:t>
      </w:r>
      <w:r w:rsidRPr="00875F00">
        <w:rPr>
          <w:sz w:val="26"/>
          <w:szCs w:val="26"/>
        </w:rPr>
        <w:t xml:space="preserve"> và số lượng </w:t>
      </w:r>
      <w:r w:rsidRPr="00875F00">
        <w:rPr>
          <w:sz w:val="26"/>
          <w:szCs w:val="26"/>
        </w:rPr>
        <w:lastRenderedPageBreak/>
        <w:t>lớp tối đa có thể triển khai đào tạo</w:t>
      </w:r>
      <w:r>
        <w:rPr>
          <w:sz w:val="26"/>
          <w:szCs w:val="26"/>
        </w:rPr>
        <w:t xml:space="preserve"> </w:t>
      </w:r>
      <w:r w:rsidRPr="00A01D24">
        <w:rPr>
          <w:i/>
          <w:sz w:val="26"/>
          <w:szCs w:val="26"/>
        </w:rPr>
        <w:t>(biểu mẫu 1)</w:t>
      </w:r>
      <w:r w:rsidRPr="00875F00">
        <w:rPr>
          <w:sz w:val="26"/>
          <w:szCs w:val="26"/>
        </w:rPr>
        <w:t xml:space="preserve">. </w:t>
      </w:r>
      <w:r>
        <w:rPr>
          <w:sz w:val="26"/>
          <w:szCs w:val="26"/>
        </w:rPr>
        <w:t>Kế hoạch triển khai các định hướng đào tạo được gửi cho phòng Đào tạo trước ngày 30 tháng 01 hàng năm.</w:t>
      </w:r>
      <w:r w:rsidRPr="00F527FE">
        <w:rPr>
          <w:sz w:val="26"/>
          <w:szCs w:val="26"/>
        </w:rPr>
        <w:t xml:space="preserve"> </w:t>
      </w:r>
      <w:r>
        <w:rPr>
          <w:sz w:val="26"/>
          <w:szCs w:val="26"/>
        </w:rPr>
        <w:t xml:space="preserve">Kế hoạch triển khai các định hướng đào tạo có thể điều chỉnh (chỉ điều chỉnh mở thêm định hướng, không điều chỉnh giảm định hướng </w:t>
      </w:r>
      <w:proofErr w:type="gramStart"/>
      <w:r>
        <w:rPr>
          <w:sz w:val="26"/>
          <w:szCs w:val="26"/>
        </w:rPr>
        <w:t>theo</w:t>
      </w:r>
      <w:proofErr w:type="gramEnd"/>
      <w:r>
        <w:rPr>
          <w:sz w:val="26"/>
          <w:szCs w:val="26"/>
        </w:rPr>
        <w:t xml:space="preserve"> đăng ký ban đầu). Các đơn vị đào tạo gửi Kế hoạch điều chỉnh triển khai các định hướng đào tạo cho phòng Đào tạo trước khi kết thúc học kỳ thứ 2 của khóa học.</w:t>
      </w:r>
    </w:p>
    <w:p w:rsidR="00343CBF" w:rsidRDefault="00343CBF" w:rsidP="00343CBF">
      <w:pPr>
        <w:numPr>
          <w:ilvl w:val="0"/>
          <w:numId w:val="2"/>
        </w:numPr>
        <w:spacing w:after="120"/>
        <w:jc w:val="both"/>
        <w:rPr>
          <w:sz w:val="26"/>
          <w:szCs w:val="26"/>
        </w:rPr>
      </w:pPr>
      <w:r>
        <w:rPr>
          <w:sz w:val="26"/>
          <w:szCs w:val="26"/>
        </w:rPr>
        <w:t>Vào đầu học kỳ thứ nhất, sau khi sinh viên nhập học, các đơn vị đào tạo thông báo cho sinh viên ngành ngôn ngữ biết các định hướng đào tạo đơn vị sẽ tổ chức giảng dạy cho khóa.</w:t>
      </w:r>
    </w:p>
    <w:p w:rsidR="00343CBF" w:rsidRDefault="00343CBF" w:rsidP="00343CBF">
      <w:pPr>
        <w:numPr>
          <w:ilvl w:val="0"/>
          <w:numId w:val="2"/>
        </w:numPr>
        <w:spacing w:after="120"/>
        <w:jc w:val="both"/>
        <w:rPr>
          <w:sz w:val="26"/>
          <w:szCs w:val="26"/>
        </w:rPr>
      </w:pPr>
      <w:r>
        <w:rPr>
          <w:sz w:val="26"/>
          <w:szCs w:val="26"/>
        </w:rPr>
        <w:t>Trong 3 học kỳ đầu tiên của khóa học,</w:t>
      </w:r>
      <w:r w:rsidRPr="00875F00">
        <w:rPr>
          <w:sz w:val="26"/>
          <w:szCs w:val="26"/>
        </w:rPr>
        <w:t xml:space="preserve"> các đơn vị </w:t>
      </w:r>
      <w:r>
        <w:rPr>
          <w:sz w:val="26"/>
          <w:szCs w:val="26"/>
        </w:rPr>
        <w:t>đào tạo</w:t>
      </w:r>
      <w:r w:rsidRPr="00875F00">
        <w:rPr>
          <w:sz w:val="26"/>
          <w:szCs w:val="26"/>
        </w:rPr>
        <w:t xml:space="preserve"> cung cấp thông tin cho sinh viên dưới nhiều hình thức</w:t>
      </w:r>
      <w:r>
        <w:rPr>
          <w:sz w:val="26"/>
          <w:szCs w:val="26"/>
        </w:rPr>
        <w:t xml:space="preserve"> như</w:t>
      </w:r>
      <w:r w:rsidRPr="00875F00">
        <w:rPr>
          <w:sz w:val="26"/>
          <w:szCs w:val="26"/>
        </w:rPr>
        <w:t xml:space="preserve"> thông báo, trao đổi chuyên đề, cố vấn học tập, hỗ trợ sinh viên</w:t>
      </w:r>
      <w:proofErr w:type="gramStart"/>
      <w:r w:rsidRPr="00875F00">
        <w:rPr>
          <w:sz w:val="26"/>
          <w:szCs w:val="26"/>
        </w:rPr>
        <w:t xml:space="preserve">… </w:t>
      </w:r>
      <w:r>
        <w:rPr>
          <w:sz w:val="26"/>
          <w:szCs w:val="26"/>
        </w:rPr>
        <w:t>,</w:t>
      </w:r>
      <w:proofErr w:type="gramEnd"/>
      <w:r>
        <w:rPr>
          <w:sz w:val="26"/>
          <w:szCs w:val="26"/>
        </w:rPr>
        <w:t xml:space="preserve"> </w:t>
      </w:r>
      <w:r w:rsidRPr="00875F00">
        <w:rPr>
          <w:sz w:val="26"/>
          <w:szCs w:val="26"/>
        </w:rPr>
        <w:t xml:space="preserve">nhằm hướng dẫn sinh viên chọn định hướng đào tạo phù hợp với năng lực, nguyện vọng </w:t>
      </w:r>
      <w:r>
        <w:rPr>
          <w:sz w:val="26"/>
          <w:szCs w:val="26"/>
        </w:rPr>
        <w:t>cá nhân</w:t>
      </w:r>
      <w:r w:rsidRPr="00875F00">
        <w:rPr>
          <w:sz w:val="26"/>
          <w:szCs w:val="26"/>
        </w:rPr>
        <w:t xml:space="preserve"> đồng thời phù hợp với điều kiện đào tạo thực tế tại đơn vị.</w:t>
      </w:r>
    </w:p>
    <w:p w:rsidR="00343CBF" w:rsidRDefault="00343CBF" w:rsidP="00343CBF">
      <w:pPr>
        <w:numPr>
          <w:ilvl w:val="0"/>
          <w:numId w:val="2"/>
        </w:numPr>
        <w:spacing w:after="120"/>
        <w:jc w:val="both"/>
        <w:rPr>
          <w:sz w:val="26"/>
          <w:szCs w:val="26"/>
        </w:rPr>
      </w:pPr>
      <w:r>
        <w:rPr>
          <w:sz w:val="26"/>
          <w:szCs w:val="26"/>
        </w:rPr>
        <w:t>Các đơn vị đào tạo tổ chức cho sinh viên đăng ký định hướng đào tạo.</w:t>
      </w:r>
      <w:r w:rsidRPr="00420905">
        <w:rPr>
          <w:sz w:val="26"/>
          <w:szCs w:val="26"/>
        </w:rPr>
        <w:t xml:space="preserve"> </w:t>
      </w:r>
      <w:r>
        <w:rPr>
          <w:sz w:val="26"/>
          <w:szCs w:val="26"/>
        </w:rPr>
        <w:t>Trong trường hợp không đủ số lượng sinh viên tối thiểu để mở định hướng đào tạo, các đơn vị đào tạo tổ chức trao đổi, hướng dẫn những sinh viên đã đăng ký không thành công đăng ký nguyện vọng hai.</w:t>
      </w:r>
    </w:p>
    <w:p w:rsidR="00343CBF" w:rsidRDefault="00343CBF" w:rsidP="00343CBF">
      <w:pPr>
        <w:numPr>
          <w:ilvl w:val="0"/>
          <w:numId w:val="2"/>
        </w:numPr>
        <w:spacing w:after="120"/>
        <w:jc w:val="both"/>
        <w:rPr>
          <w:sz w:val="26"/>
          <w:szCs w:val="26"/>
        </w:rPr>
      </w:pPr>
      <w:r>
        <w:rPr>
          <w:sz w:val="26"/>
          <w:szCs w:val="26"/>
        </w:rPr>
        <w:t xml:space="preserve">Các đơn vị đào tạo lập danh sách sinh viên </w:t>
      </w:r>
      <w:proofErr w:type="gramStart"/>
      <w:r>
        <w:rPr>
          <w:sz w:val="26"/>
          <w:szCs w:val="26"/>
        </w:rPr>
        <w:t>theo</w:t>
      </w:r>
      <w:proofErr w:type="gramEnd"/>
      <w:r>
        <w:rPr>
          <w:sz w:val="26"/>
          <w:szCs w:val="26"/>
        </w:rPr>
        <w:t xml:space="preserve"> từng định hướng </w:t>
      </w:r>
      <w:r w:rsidRPr="006D5471">
        <w:rPr>
          <w:i/>
          <w:sz w:val="26"/>
          <w:szCs w:val="26"/>
        </w:rPr>
        <w:t>(biểu mẫu 2)</w:t>
      </w:r>
      <w:r>
        <w:rPr>
          <w:i/>
          <w:sz w:val="26"/>
          <w:szCs w:val="26"/>
        </w:rPr>
        <w:t xml:space="preserve"> </w:t>
      </w:r>
      <w:r w:rsidRPr="006D5471">
        <w:rPr>
          <w:sz w:val="26"/>
          <w:szCs w:val="26"/>
        </w:rPr>
        <w:t>và gửi</w:t>
      </w:r>
      <w:r>
        <w:rPr>
          <w:sz w:val="26"/>
          <w:szCs w:val="26"/>
        </w:rPr>
        <w:t xml:space="preserve"> về phòng Đào tạo trước ngày 05</w:t>
      </w:r>
      <w:r w:rsidRPr="006D5471">
        <w:rPr>
          <w:sz w:val="26"/>
          <w:szCs w:val="26"/>
        </w:rPr>
        <w:t xml:space="preserve"> tháng 3 hàng năm.</w:t>
      </w:r>
    </w:p>
    <w:p w:rsidR="00343CBF" w:rsidRDefault="00343CBF" w:rsidP="00343CBF">
      <w:pPr>
        <w:numPr>
          <w:ilvl w:val="0"/>
          <w:numId w:val="2"/>
        </w:numPr>
        <w:spacing w:after="120"/>
        <w:jc w:val="both"/>
        <w:rPr>
          <w:sz w:val="26"/>
          <w:szCs w:val="26"/>
        </w:rPr>
      </w:pPr>
      <w:r>
        <w:rPr>
          <w:sz w:val="26"/>
          <w:szCs w:val="26"/>
        </w:rPr>
        <w:t>Trưởng khoa là người quyết định trong trường hợp sinh viên thay đổi nguyện vọng định hướng đào tạo.</w:t>
      </w:r>
    </w:p>
    <w:p w:rsidR="00343CBF" w:rsidRDefault="00343CBF" w:rsidP="00343CBF">
      <w:pPr>
        <w:numPr>
          <w:ilvl w:val="0"/>
          <w:numId w:val="2"/>
        </w:numPr>
        <w:spacing w:after="120"/>
        <w:jc w:val="both"/>
        <w:rPr>
          <w:sz w:val="26"/>
          <w:szCs w:val="26"/>
        </w:rPr>
      </w:pPr>
      <w:r>
        <w:rPr>
          <w:sz w:val="26"/>
          <w:szCs w:val="26"/>
        </w:rPr>
        <w:t>Các đơn vị đào tạo lưu trữ đơn đăng ký định hướng đào tạo của sinh viên cho tới khi sinh viên tốt nghiệp.</w:t>
      </w:r>
    </w:p>
    <w:p w:rsidR="00343CBF" w:rsidRPr="00420905" w:rsidRDefault="00343CBF" w:rsidP="00343CBF">
      <w:pPr>
        <w:spacing w:after="120"/>
        <w:jc w:val="both"/>
        <w:rPr>
          <w:b/>
          <w:sz w:val="26"/>
          <w:szCs w:val="26"/>
        </w:rPr>
      </w:pPr>
      <w:r w:rsidRPr="00420905">
        <w:rPr>
          <w:b/>
          <w:sz w:val="26"/>
          <w:szCs w:val="26"/>
        </w:rPr>
        <w:t>3.2. Sinh viên</w:t>
      </w:r>
    </w:p>
    <w:p w:rsidR="00343CBF" w:rsidRDefault="00343CBF" w:rsidP="00343CBF">
      <w:pPr>
        <w:numPr>
          <w:ilvl w:val="0"/>
          <w:numId w:val="3"/>
        </w:numPr>
        <w:spacing w:after="120"/>
        <w:jc w:val="both"/>
        <w:rPr>
          <w:sz w:val="26"/>
          <w:szCs w:val="26"/>
        </w:rPr>
      </w:pPr>
      <w:r w:rsidRPr="00875F00">
        <w:rPr>
          <w:sz w:val="26"/>
          <w:szCs w:val="26"/>
        </w:rPr>
        <w:t xml:space="preserve">Chủ động tìm hiểu các định hướng thuộc chương trình đào tạo, tham dự đầy đủ các buổi trao đổi chuyên đề, chủ động liên hệ với tổ cố vấn </w:t>
      </w:r>
      <w:r>
        <w:rPr>
          <w:sz w:val="26"/>
          <w:szCs w:val="26"/>
        </w:rPr>
        <w:t>học tập, nhóm hỗ trợ sinh viên khi cần tư vấn.</w:t>
      </w:r>
    </w:p>
    <w:p w:rsidR="00343CBF" w:rsidRDefault="00343CBF" w:rsidP="00343CBF">
      <w:pPr>
        <w:numPr>
          <w:ilvl w:val="0"/>
          <w:numId w:val="3"/>
        </w:numPr>
        <w:spacing w:after="120"/>
        <w:jc w:val="both"/>
        <w:rPr>
          <w:sz w:val="26"/>
          <w:szCs w:val="26"/>
        </w:rPr>
      </w:pPr>
      <w:r>
        <w:rPr>
          <w:sz w:val="26"/>
          <w:szCs w:val="26"/>
        </w:rPr>
        <w:t xml:space="preserve">Viết đơn đăng ký định hướng đào tạo </w:t>
      </w:r>
      <w:r w:rsidRPr="00174369">
        <w:rPr>
          <w:i/>
          <w:sz w:val="26"/>
          <w:szCs w:val="26"/>
        </w:rPr>
        <w:t>(biểu mẫu 3)</w:t>
      </w:r>
      <w:r>
        <w:rPr>
          <w:sz w:val="26"/>
          <w:szCs w:val="26"/>
        </w:rPr>
        <w:t xml:space="preserve"> </w:t>
      </w:r>
      <w:r w:rsidRPr="00875F00">
        <w:rPr>
          <w:sz w:val="26"/>
          <w:szCs w:val="26"/>
        </w:rPr>
        <w:t xml:space="preserve">và nộp ở Văn phòng khoa </w:t>
      </w:r>
      <w:proofErr w:type="gramStart"/>
      <w:r w:rsidRPr="00875F00">
        <w:rPr>
          <w:sz w:val="26"/>
          <w:szCs w:val="26"/>
        </w:rPr>
        <w:t>theo</w:t>
      </w:r>
      <w:proofErr w:type="gramEnd"/>
      <w:r w:rsidRPr="00875F00">
        <w:rPr>
          <w:sz w:val="26"/>
          <w:szCs w:val="26"/>
        </w:rPr>
        <w:t xml:space="preserve"> thông báo.</w:t>
      </w:r>
    </w:p>
    <w:p w:rsidR="00343CBF" w:rsidRDefault="00343CBF" w:rsidP="00343CBF">
      <w:pPr>
        <w:numPr>
          <w:ilvl w:val="0"/>
          <w:numId w:val="3"/>
        </w:numPr>
        <w:spacing w:after="120"/>
        <w:jc w:val="both"/>
        <w:rPr>
          <w:sz w:val="26"/>
          <w:szCs w:val="26"/>
        </w:rPr>
      </w:pPr>
      <w:r w:rsidRPr="00875F00">
        <w:rPr>
          <w:sz w:val="26"/>
          <w:szCs w:val="26"/>
        </w:rPr>
        <w:t xml:space="preserve">Theo dõi kết quả </w:t>
      </w:r>
      <w:r>
        <w:rPr>
          <w:sz w:val="26"/>
          <w:szCs w:val="26"/>
        </w:rPr>
        <w:t>đăng ký</w:t>
      </w:r>
      <w:r w:rsidRPr="00875F00">
        <w:rPr>
          <w:sz w:val="26"/>
          <w:szCs w:val="26"/>
        </w:rPr>
        <w:t xml:space="preserve">. Nếu </w:t>
      </w:r>
      <w:r>
        <w:rPr>
          <w:sz w:val="26"/>
          <w:szCs w:val="26"/>
        </w:rPr>
        <w:t>đăng ký</w:t>
      </w:r>
      <w:r w:rsidRPr="00875F00">
        <w:rPr>
          <w:sz w:val="26"/>
          <w:szCs w:val="26"/>
        </w:rPr>
        <w:t xml:space="preserve"> không thành công (định hướng đã </w:t>
      </w:r>
      <w:r>
        <w:rPr>
          <w:sz w:val="26"/>
          <w:szCs w:val="26"/>
        </w:rPr>
        <w:t>đăng ký</w:t>
      </w:r>
      <w:r w:rsidRPr="00875F00">
        <w:rPr>
          <w:sz w:val="26"/>
          <w:szCs w:val="26"/>
        </w:rPr>
        <w:t xml:space="preserve"> không đủ số lượng sinh viên tối thiểu), liên hệ với Văn phòng khoa để </w:t>
      </w:r>
      <w:r>
        <w:rPr>
          <w:sz w:val="26"/>
          <w:szCs w:val="26"/>
        </w:rPr>
        <w:t>đăng ký</w:t>
      </w:r>
      <w:r w:rsidRPr="00875F00">
        <w:rPr>
          <w:sz w:val="26"/>
          <w:szCs w:val="26"/>
        </w:rPr>
        <w:t xml:space="preserve"> lại </w:t>
      </w:r>
      <w:proofErr w:type="gramStart"/>
      <w:r w:rsidRPr="00875F00">
        <w:rPr>
          <w:sz w:val="26"/>
          <w:szCs w:val="26"/>
        </w:rPr>
        <w:t>theo</w:t>
      </w:r>
      <w:proofErr w:type="gramEnd"/>
      <w:r w:rsidRPr="00875F00">
        <w:rPr>
          <w:sz w:val="26"/>
          <w:szCs w:val="26"/>
        </w:rPr>
        <w:t xml:space="preserve"> hướng dẫn.</w:t>
      </w:r>
    </w:p>
    <w:p w:rsidR="00343CBF" w:rsidRPr="00E048C5" w:rsidRDefault="00343CBF" w:rsidP="00343CBF">
      <w:pPr>
        <w:numPr>
          <w:ilvl w:val="0"/>
          <w:numId w:val="3"/>
        </w:numPr>
        <w:spacing w:after="120"/>
        <w:jc w:val="both"/>
        <w:rPr>
          <w:sz w:val="26"/>
          <w:szCs w:val="26"/>
        </w:rPr>
      </w:pPr>
      <w:r w:rsidRPr="00875F00">
        <w:rPr>
          <w:sz w:val="26"/>
          <w:szCs w:val="26"/>
        </w:rPr>
        <w:t>Trong trường hợp có nguyện vọng thay đổi định hướng đào tạo, sinh viên phải cam đoan có thể tích lũy đủ số môn học thuộc định hướng đào tạo mới trong thời gian còn lại của khóa học. Sinh viên nộp đơn xin đổi định hướng đào tạo tại Văn phòng khoa</w:t>
      </w:r>
      <w:r>
        <w:rPr>
          <w:sz w:val="26"/>
          <w:szCs w:val="26"/>
        </w:rPr>
        <w:t xml:space="preserve"> </w:t>
      </w:r>
      <w:r w:rsidRPr="00174369">
        <w:rPr>
          <w:i/>
          <w:sz w:val="26"/>
          <w:szCs w:val="26"/>
        </w:rPr>
        <w:t>(biểu mẫu 4).</w:t>
      </w:r>
    </w:p>
    <w:p w:rsidR="00343CBF" w:rsidRPr="005C2333" w:rsidRDefault="00343CBF" w:rsidP="00343CBF">
      <w:pPr>
        <w:spacing w:after="120"/>
        <w:jc w:val="both"/>
        <w:rPr>
          <w:b/>
          <w:sz w:val="26"/>
          <w:szCs w:val="26"/>
        </w:rPr>
      </w:pPr>
      <w:r w:rsidRPr="005C2333">
        <w:rPr>
          <w:b/>
          <w:sz w:val="26"/>
          <w:szCs w:val="26"/>
        </w:rPr>
        <w:t>3.3. Phòng Đào tạo</w:t>
      </w:r>
    </w:p>
    <w:p w:rsidR="00343CBF" w:rsidRDefault="00343CBF" w:rsidP="00343CBF">
      <w:pPr>
        <w:numPr>
          <w:ilvl w:val="0"/>
          <w:numId w:val="4"/>
        </w:numPr>
        <w:spacing w:after="120"/>
        <w:jc w:val="both"/>
        <w:rPr>
          <w:sz w:val="26"/>
          <w:szCs w:val="26"/>
        </w:rPr>
      </w:pPr>
      <w:r>
        <w:rPr>
          <w:sz w:val="26"/>
          <w:szCs w:val="26"/>
        </w:rPr>
        <w:lastRenderedPageBreak/>
        <w:t xml:space="preserve">Tiếp nhận Kế hoạch triển khai giảng dạy các định hướng đào tạo từ các đơn vị đào tạo. Thông báo Kế hoạch triển khai giảng dạy các định hướng đào tạo </w:t>
      </w:r>
      <w:proofErr w:type="gramStart"/>
      <w:r>
        <w:rPr>
          <w:sz w:val="26"/>
          <w:szCs w:val="26"/>
        </w:rPr>
        <w:t>chung</w:t>
      </w:r>
      <w:proofErr w:type="gramEnd"/>
      <w:r>
        <w:rPr>
          <w:sz w:val="26"/>
          <w:szCs w:val="26"/>
        </w:rPr>
        <w:t xml:space="preserve"> toàn trường trước ngày 15 tháng 8 hàng năm.</w:t>
      </w:r>
    </w:p>
    <w:p w:rsidR="00343CBF" w:rsidRDefault="00343CBF" w:rsidP="00343CBF">
      <w:pPr>
        <w:numPr>
          <w:ilvl w:val="0"/>
          <w:numId w:val="4"/>
        </w:numPr>
        <w:spacing w:after="120"/>
        <w:jc w:val="both"/>
        <w:rPr>
          <w:sz w:val="26"/>
          <w:szCs w:val="26"/>
        </w:rPr>
      </w:pPr>
      <w:r>
        <w:rPr>
          <w:sz w:val="26"/>
          <w:szCs w:val="26"/>
        </w:rPr>
        <w:t xml:space="preserve">Tiếp nhận danh sách sinh viên </w:t>
      </w:r>
      <w:proofErr w:type="gramStart"/>
      <w:r>
        <w:rPr>
          <w:sz w:val="26"/>
          <w:szCs w:val="26"/>
        </w:rPr>
        <w:t>theo</w:t>
      </w:r>
      <w:proofErr w:type="gramEnd"/>
      <w:r>
        <w:rPr>
          <w:sz w:val="26"/>
          <w:szCs w:val="26"/>
        </w:rPr>
        <w:t xml:space="preserve"> từng định hướng từ các đơn vị đào tạo. Thông báo danh sách sinh viên chính thức thuộc các định hướng đào tạo toàn trường trước ngày 30 tháng 3 hàng năm.</w:t>
      </w:r>
    </w:p>
    <w:p w:rsidR="00343CBF" w:rsidRDefault="00343CBF" w:rsidP="00343CBF">
      <w:pPr>
        <w:spacing w:after="120"/>
        <w:ind w:left="360"/>
        <w:jc w:val="both"/>
        <w:rPr>
          <w:sz w:val="26"/>
          <w:szCs w:val="26"/>
        </w:rPr>
      </w:pPr>
    </w:p>
    <w:p w:rsidR="00343CBF" w:rsidRPr="005C2333" w:rsidRDefault="00343CBF" w:rsidP="00343CBF">
      <w:pPr>
        <w:spacing w:after="120"/>
        <w:jc w:val="both"/>
        <w:rPr>
          <w:b/>
          <w:sz w:val="26"/>
          <w:szCs w:val="26"/>
        </w:rPr>
      </w:pPr>
      <w:r w:rsidRPr="005C2333">
        <w:rPr>
          <w:b/>
          <w:sz w:val="26"/>
          <w:szCs w:val="26"/>
        </w:rPr>
        <w:t>3.4. Phòng Chính trị và Công tác học sinh sinh viên</w:t>
      </w:r>
    </w:p>
    <w:p w:rsidR="00343CBF" w:rsidRDefault="00343CBF" w:rsidP="00343CBF">
      <w:pPr>
        <w:numPr>
          <w:ilvl w:val="0"/>
          <w:numId w:val="5"/>
        </w:numPr>
        <w:spacing w:after="120"/>
        <w:jc w:val="both"/>
        <w:rPr>
          <w:sz w:val="26"/>
          <w:szCs w:val="26"/>
        </w:rPr>
      </w:pPr>
      <w:r>
        <w:rPr>
          <w:sz w:val="26"/>
          <w:szCs w:val="26"/>
        </w:rPr>
        <w:t>Căn cứ danh sách sinh viên các định hướng đào tạo tổ chức lại lớp khóa học trên phần mềm quản lý đào tạo và quản lý người học trước ngày 30 tháng 5 hàng năm. Mỗi lớp khóa học ứng với một định hướng, trong đó có thể chia lớp khóa học thành các lớp có sĩ số nhỏ hơn (nếu cần).</w:t>
      </w:r>
    </w:p>
    <w:p w:rsidR="00343CBF" w:rsidRDefault="00343CBF" w:rsidP="00343CBF">
      <w:pPr>
        <w:numPr>
          <w:ilvl w:val="0"/>
          <w:numId w:val="5"/>
        </w:numPr>
        <w:spacing w:after="120"/>
        <w:jc w:val="both"/>
        <w:rPr>
          <w:sz w:val="26"/>
          <w:szCs w:val="26"/>
        </w:rPr>
      </w:pPr>
      <w:r>
        <w:rPr>
          <w:sz w:val="26"/>
          <w:szCs w:val="26"/>
        </w:rPr>
        <w:t>Làm đầu mối phối hợp với phòng Đào tạo hoàn thành việc gán định hướng đào tạo cho sinh viên trên phần mềm.</w:t>
      </w:r>
    </w:p>
    <w:p w:rsidR="00343CBF" w:rsidRDefault="00343CBF" w:rsidP="00343CBF">
      <w:pPr>
        <w:numPr>
          <w:ilvl w:val="0"/>
          <w:numId w:val="5"/>
        </w:numPr>
        <w:spacing w:after="120"/>
        <w:jc w:val="both"/>
        <w:rPr>
          <w:sz w:val="26"/>
          <w:szCs w:val="26"/>
        </w:rPr>
      </w:pPr>
      <w:r>
        <w:rPr>
          <w:sz w:val="26"/>
          <w:szCs w:val="26"/>
        </w:rPr>
        <w:t>Cập nhật danh sách sinh viên thuộc các định hướng đào tạo trên phần mềm quản lý người học.</w:t>
      </w:r>
    </w:p>
    <w:p w:rsidR="00343CBF" w:rsidRPr="000F49B5" w:rsidRDefault="00343CBF" w:rsidP="00343CBF">
      <w:pPr>
        <w:ind w:firstLine="720"/>
        <w:jc w:val="both"/>
        <w:rPr>
          <w:sz w:val="26"/>
          <w:szCs w:val="26"/>
        </w:rPr>
      </w:pPr>
      <w:r w:rsidRPr="000F49B5">
        <w:rPr>
          <w:sz w:val="26"/>
          <w:szCs w:val="26"/>
        </w:rPr>
        <w:t>Trong quá trình thực hiện nếu có khó khăn, vướng mắc, đề nghị các khoa đào tạo, các phòng ban liên quan kịp thời báo cáo nhà trường (qua phòng Đào tạo) để nghiên cứu điều chỉnh, bổ sung các nội dung hướng dẫn.</w:t>
      </w:r>
    </w:p>
    <w:p w:rsidR="00343CBF" w:rsidRPr="007A59FE" w:rsidRDefault="00343CBF" w:rsidP="00343CBF">
      <w:pPr>
        <w:rPr>
          <w:b/>
          <w:sz w:val="28"/>
          <w:szCs w:val="28"/>
        </w:rPr>
      </w:pPr>
    </w:p>
    <w:tbl>
      <w:tblPr>
        <w:tblW w:w="0" w:type="auto"/>
        <w:tblLook w:val="01E0" w:firstRow="1" w:lastRow="1" w:firstColumn="1" w:lastColumn="1" w:noHBand="0" w:noVBand="0"/>
      </w:tblPr>
      <w:tblGrid>
        <w:gridCol w:w="4502"/>
        <w:gridCol w:w="4502"/>
      </w:tblGrid>
      <w:tr w:rsidR="00343CBF" w:rsidRPr="00BE06DC" w:rsidTr="0072448F">
        <w:tc>
          <w:tcPr>
            <w:tcW w:w="4502" w:type="dxa"/>
            <w:shd w:val="clear" w:color="auto" w:fill="auto"/>
          </w:tcPr>
          <w:p w:rsidR="00343CBF" w:rsidRPr="005E5851" w:rsidRDefault="00343CBF" w:rsidP="0072448F">
            <w:pPr>
              <w:jc w:val="both"/>
              <w:rPr>
                <w:i/>
              </w:rPr>
            </w:pPr>
            <w:r w:rsidRPr="005E5851">
              <w:rPr>
                <w:b/>
                <w:i/>
              </w:rPr>
              <w:t>Nơi nhận</w:t>
            </w:r>
            <w:r w:rsidRPr="005E5851">
              <w:rPr>
                <w:i/>
              </w:rPr>
              <w:t>:</w:t>
            </w:r>
          </w:p>
          <w:p w:rsidR="00343CBF" w:rsidRPr="000F49B5" w:rsidRDefault="00343CBF" w:rsidP="0072448F">
            <w:pPr>
              <w:jc w:val="both"/>
            </w:pPr>
            <w:r w:rsidRPr="000F49B5">
              <w:t>- BGH</w:t>
            </w:r>
            <w:r>
              <w:t xml:space="preserve"> (để báo </w:t>
            </w:r>
            <w:r w:rsidRPr="000F49B5">
              <w:t>c</w:t>
            </w:r>
            <w:r>
              <w:t>áo</w:t>
            </w:r>
            <w:r w:rsidRPr="000F49B5">
              <w:t>);</w:t>
            </w:r>
          </w:p>
          <w:p w:rsidR="00343CBF" w:rsidRDefault="00343CBF" w:rsidP="0072448F">
            <w:pPr>
              <w:jc w:val="both"/>
            </w:pPr>
            <w:r w:rsidRPr="000F49B5">
              <w:t xml:space="preserve">- Các </w:t>
            </w:r>
            <w:r>
              <w:t>khoa đào tạo đại học chính quy</w:t>
            </w:r>
          </w:p>
          <w:p w:rsidR="00343CBF" w:rsidRDefault="00343CBF" w:rsidP="0072448F">
            <w:pPr>
              <w:jc w:val="both"/>
            </w:pPr>
            <w:r w:rsidRPr="000F49B5">
              <w:t xml:space="preserve"> (để thực hiện);</w:t>
            </w:r>
          </w:p>
          <w:p w:rsidR="00343CBF" w:rsidRDefault="00343CBF" w:rsidP="0072448F">
            <w:pPr>
              <w:jc w:val="both"/>
            </w:pPr>
            <w:r>
              <w:t>- Phòng CT&amp;CTHSSV (để thực hiện);</w:t>
            </w:r>
          </w:p>
          <w:p w:rsidR="00343CBF" w:rsidRPr="000F49B5" w:rsidRDefault="00343CBF" w:rsidP="0072448F">
            <w:pPr>
              <w:jc w:val="both"/>
            </w:pPr>
            <w:r>
              <w:t>- Ban thanh tra (để phối hợp);</w:t>
            </w:r>
          </w:p>
          <w:p w:rsidR="00343CBF" w:rsidRPr="000F49B5" w:rsidRDefault="00343CBF" w:rsidP="0072448F">
            <w:pPr>
              <w:jc w:val="both"/>
            </w:pPr>
            <w:r w:rsidRPr="000F49B5">
              <w:t>- Lưu: HCTH, ĐT.</w:t>
            </w:r>
          </w:p>
        </w:tc>
        <w:tc>
          <w:tcPr>
            <w:tcW w:w="4502" w:type="dxa"/>
            <w:shd w:val="clear" w:color="auto" w:fill="auto"/>
          </w:tcPr>
          <w:p w:rsidR="00343CBF" w:rsidRPr="000F49B5" w:rsidRDefault="00343CBF" w:rsidP="0072448F">
            <w:pPr>
              <w:jc w:val="center"/>
              <w:rPr>
                <w:b/>
                <w:sz w:val="28"/>
                <w:szCs w:val="28"/>
              </w:rPr>
            </w:pPr>
            <w:r w:rsidRPr="000F49B5">
              <w:rPr>
                <w:b/>
                <w:sz w:val="28"/>
                <w:szCs w:val="28"/>
              </w:rPr>
              <w:t>KT. HIỆU TRƯỞNG</w:t>
            </w:r>
          </w:p>
          <w:p w:rsidR="00343CBF" w:rsidRPr="000F49B5" w:rsidRDefault="00343CBF" w:rsidP="0072448F">
            <w:pPr>
              <w:jc w:val="center"/>
              <w:rPr>
                <w:b/>
                <w:sz w:val="28"/>
                <w:szCs w:val="28"/>
              </w:rPr>
            </w:pPr>
            <w:r w:rsidRPr="000F49B5">
              <w:rPr>
                <w:b/>
                <w:sz w:val="28"/>
                <w:szCs w:val="28"/>
              </w:rPr>
              <w:t>PHÓ HIỆU TRƯỞNG</w:t>
            </w:r>
          </w:p>
          <w:p w:rsidR="00343CBF" w:rsidRPr="000F49B5" w:rsidRDefault="00343CBF" w:rsidP="0072448F">
            <w:pPr>
              <w:jc w:val="center"/>
              <w:rPr>
                <w:b/>
                <w:sz w:val="28"/>
                <w:szCs w:val="28"/>
              </w:rPr>
            </w:pPr>
          </w:p>
          <w:p w:rsidR="00343CBF" w:rsidRPr="009F5DE0" w:rsidRDefault="00343CBF" w:rsidP="0072448F">
            <w:pPr>
              <w:jc w:val="center"/>
              <w:rPr>
                <w:i/>
                <w:sz w:val="28"/>
                <w:szCs w:val="28"/>
              </w:rPr>
            </w:pPr>
            <w:r w:rsidRPr="009F5DE0">
              <w:rPr>
                <w:i/>
                <w:sz w:val="28"/>
                <w:szCs w:val="28"/>
              </w:rPr>
              <w:t>(đã ký)</w:t>
            </w:r>
          </w:p>
          <w:p w:rsidR="00343CBF" w:rsidRPr="000F49B5" w:rsidRDefault="00343CBF" w:rsidP="0072448F">
            <w:pPr>
              <w:jc w:val="center"/>
              <w:rPr>
                <w:b/>
                <w:sz w:val="28"/>
                <w:szCs w:val="28"/>
              </w:rPr>
            </w:pPr>
          </w:p>
          <w:p w:rsidR="00343CBF" w:rsidRPr="000F49B5" w:rsidRDefault="00343CBF" w:rsidP="0072448F">
            <w:pPr>
              <w:jc w:val="center"/>
              <w:rPr>
                <w:b/>
                <w:sz w:val="28"/>
                <w:szCs w:val="28"/>
              </w:rPr>
            </w:pPr>
          </w:p>
          <w:p w:rsidR="00343CBF" w:rsidRPr="000F49B5" w:rsidRDefault="00343CBF" w:rsidP="0072448F">
            <w:pPr>
              <w:jc w:val="center"/>
              <w:rPr>
                <w:b/>
                <w:sz w:val="28"/>
                <w:szCs w:val="28"/>
              </w:rPr>
            </w:pPr>
          </w:p>
          <w:p w:rsidR="00343CBF" w:rsidRPr="000F49B5" w:rsidRDefault="00343CBF" w:rsidP="0072448F">
            <w:pPr>
              <w:jc w:val="center"/>
              <w:rPr>
                <w:b/>
                <w:sz w:val="28"/>
                <w:szCs w:val="28"/>
              </w:rPr>
            </w:pPr>
            <w:r w:rsidRPr="000F49B5">
              <w:rPr>
                <w:b/>
                <w:sz w:val="28"/>
                <w:szCs w:val="28"/>
              </w:rPr>
              <w:t>TS. Đỗ Tuấn Minh</w:t>
            </w:r>
          </w:p>
        </w:tc>
      </w:tr>
    </w:tbl>
    <w:p w:rsidR="00343CBF" w:rsidRDefault="00343CBF" w:rsidP="00343CBF"/>
    <w:p w:rsidR="009A10EC" w:rsidRDefault="009A10EC">
      <w:bookmarkStart w:id="0" w:name="_GoBack"/>
      <w:bookmarkEnd w:id="0"/>
    </w:p>
    <w:sectPr w:rsidR="009A10EC" w:rsidSect="00584AEE">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FA8"/>
    <w:multiLevelType w:val="hybridMultilevel"/>
    <w:tmpl w:val="7F9A9A5E"/>
    <w:lvl w:ilvl="0" w:tplc="4C167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981D51"/>
    <w:multiLevelType w:val="hybridMultilevel"/>
    <w:tmpl w:val="35464D04"/>
    <w:lvl w:ilvl="0" w:tplc="2A62349C">
      <w:start w:val="1"/>
      <w:numFmt w:val="decimal"/>
      <w:lvlText w:val="(%1)"/>
      <w:lvlJc w:val="left"/>
      <w:pPr>
        <w:tabs>
          <w:tab w:val="num" w:pos="765"/>
        </w:tabs>
        <w:ind w:left="765" w:hanging="405"/>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85F26"/>
    <w:multiLevelType w:val="hybridMultilevel"/>
    <w:tmpl w:val="B198897E"/>
    <w:lvl w:ilvl="0" w:tplc="0318261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2A6F9C"/>
    <w:multiLevelType w:val="hybridMultilevel"/>
    <w:tmpl w:val="F73ECA9A"/>
    <w:lvl w:ilvl="0" w:tplc="317A7C8E">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4EE245B"/>
    <w:multiLevelType w:val="hybridMultilevel"/>
    <w:tmpl w:val="12A2419A"/>
    <w:lvl w:ilvl="0" w:tplc="34F61E2A">
      <w:start w:val="1"/>
      <w:numFmt w:val="decimal"/>
      <w:lvlText w:val="(%1)"/>
      <w:lvlJc w:val="left"/>
      <w:pPr>
        <w:tabs>
          <w:tab w:val="num" w:pos="720"/>
        </w:tabs>
        <w:ind w:left="720" w:hanging="360"/>
      </w:pPr>
      <w:rPr>
        <w:rFonts w:hint="default"/>
      </w:rPr>
    </w:lvl>
    <w:lvl w:ilvl="1" w:tplc="31E81994">
      <w:start w:val="1"/>
      <w:numFmt w:val="decimal"/>
      <w:lvlText w:val="%2."/>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BF"/>
    <w:rsid w:val="000015FE"/>
    <w:rsid w:val="00006B04"/>
    <w:rsid w:val="0001751C"/>
    <w:rsid w:val="00051BCA"/>
    <w:rsid w:val="00066213"/>
    <w:rsid w:val="00095970"/>
    <w:rsid w:val="000C247E"/>
    <w:rsid w:val="000D1C65"/>
    <w:rsid w:val="000D32D1"/>
    <w:rsid w:val="0011619C"/>
    <w:rsid w:val="001167E1"/>
    <w:rsid w:val="00127885"/>
    <w:rsid w:val="001357F8"/>
    <w:rsid w:val="001414C7"/>
    <w:rsid w:val="00177EBA"/>
    <w:rsid w:val="001A0313"/>
    <w:rsid w:val="001C09CA"/>
    <w:rsid w:val="001D14FE"/>
    <w:rsid w:val="001D5EC1"/>
    <w:rsid w:val="001E65BC"/>
    <w:rsid w:val="0022488D"/>
    <w:rsid w:val="002264DE"/>
    <w:rsid w:val="002523D4"/>
    <w:rsid w:val="002530FA"/>
    <w:rsid w:val="00256D64"/>
    <w:rsid w:val="00273CD3"/>
    <w:rsid w:val="00277EBF"/>
    <w:rsid w:val="002A57EB"/>
    <w:rsid w:val="002B2748"/>
    <w:rsid w:val="002E6CCB"/>
    <w:rsid w:val="002F08DB"/>
    <w:rsid w:val="00303B9F"/>
    <w:rsid w:val="003117B6"/>
    <w:rsid w:val="00325562"/>
    <w:rsid w:val="003263A2"/>
    <w:rsid w:val="00343552"/>
    <w:rsid w:val="00343CBF"/>
    <w:rsid w:val="00350419"/>
    <w:rsid w:val="0035658B"/>
    <w:rsid w:val="00376512"/>
    <w:rsid w:val="003947B2"/>
    <w:rsid w:val="003A2DE6"/>
    <w:rsid w:val="003D48AF"/>
    <w:rsid w:val="003D57FE"/>
    <w:rsid w:val="003F1064"/>
    <w:rsid w:val="003F28FD"/>
    <w:rsid w:val="00454A32"/>
    <w:rsid w:val="00477FE1"/>
    <w:rsid w:val="004B16F8"/>
    <w:rsid w:val="004B3D19"/>
    <w:rsid w:val="004D5BC4"/>
    <w:rsid w:val="004E05F7"/>
    <w:rsid w:val="004F76A1"/>
    <w:rsid w:val="00512587"/>
    <w:rsid w:val="005344AB"/>
    <w:rsid w:val="00547711"/>
    <w:rsid w:val="00576BFB"/>
    <w:rsid w:val="00580E31"/>
    <w:rsid w:val="00584AEE"/>
    <w:rsid w:val="005D4148"/>
    <w:rsid w:val="00606071"/>
    <w:rsid w:val="00607E9E"/>
    <w:rsid w:val="00611A20"/>
    <w:rsid w:val="00632779"/>
    <w:rsid w:val="006334ED"/>
    <w:rsid w:val="0063684C"/>
    <w:rsid w:val="006665F0"/>
    <w:rsid w:val="006666F1"/>
    <w:rsid w:val="00677D0D"/>
    <w:rsid w:val="00683821"/>
    <w:rsid w:val="00692EF7"/>
    <w:rsid w:val="00697980"/>
    <w:rsid w:val="006B0338"/>
    <w:rsid w:val="006B0A83"/>
    <w:rsid w:val="006C71C9"/>
    <w:rsid w:val="006D4429"/>
    <w:rsid w:val="006E33C9"/>
    <w:rsid w:val="006F5DF7"/>
    <w:rsid w:val="00707565"/>
    <w:rsid w:val="00737F06"/>
    <w:rsid w:val="00760473"/>
    <w:rsid w:val="007A033A"/>
    <w:rsid w:val="007A3441"/>
    <w:rsid w:val="007A496E"/>
    <w:rsid w:val="007C7B1F"/>
    <w:rsid w:val="007F176A"/>
    <w:rsid w:val="008037A7"/>
    <w:rsid w:val="008504E2"/>
    <w:rsid w:val="00886E76"/>
    <w:rsid w:val="00892ACB"/>
    <w:rsid w:val="008B2683"/>
    <w:rsid w:val="0090083F"/>
    <w:rsid w:val="0090439D"/>
    <w:rsid w:val="0091644D"/>
    <w:rsid w:val="009501AA"/>
    <w:rsid w:val="00966090"/>
    <w:rsid w:val="009726AE"/>
    <w:rsid w:val="00976103"/>
    <w:rsid w:val="009A10EC"/>
    <w:rsid w:val="009B7E33"/>
    <w:rsid w:val="00A10B9E"/>
    <w:rsid w:val="00A20961"/>
    <w:rsid w:val="00A60FD5"/>
    <w:rsid w:val="00A70403"/>
    <w:rsid w:val="00A76E97"/>
    <w:rsid w:val="00A939A4"/>
    <w:rsid w:val="00AA0CA9"/>
    <w:rsid w:val="00AA7691"/>
    <w:rsid w:val="00AC5FBD"/>
    <w:rsid w:val="00AD1BEB"/>
    <w:rsid w:val="00AE06D8"/>
    <w:rsid w:val="00AE612C"/>
    <w:rsid w:val="00AE662D"/>
    <w:rsid w:val="00AF5094"/>
    <w:rsid w:val="00B12169"/>
    <w:rsid w:val="00B13F12"/>
    <w:rsid w:val="00B14206"/>
    <w:rsid w:val="00B14E12"/>
    <w:rsid w:val="00B36BE9"/>
    <w:rsid w:val="00B62B40"/>
    <w:rsid w:val="00B64B53"/>
    <w:rsid w:val="00B77AE9"/>
    <w:rsid w:val="00B82F4C"/>
    <w:rsid w:val="00BA3B5F"/>
    <w:rsid w:val="00BC74DF"/>
    <w:rsid w:val="00C11C4F"/>
    <w:rsid w:val="00C32312"/>
    <w:rsid w:val="00C55F1E"/>
    <w:rsid w:val="00C66C93"/>
    <w:rsid w:val="00C7202F"/>
    <w:rsid w:val="00C7640C"/>
    <w:rsid w:val="00CB0DF3"/>
    <w:rsid w:val="00D210E8"/>
    <w:rsid w:val="00D45094"/>
    <w:rsid w:val="00D47EEA"/>
    <w:rsid w:val="00D631EE"/>
    <w:rsid w:val="00D71D1C"/>
    <w:rsid w:val="00D80867"/>
    <w:rsid w:val="00D90BC6"/>
    <w:rsid w:val="00DC45D5"/>
    <w:rsid w:val="00DE19F3"/>
    <w:rsid w:val="00E02814"/>
    <w:rsid w:val="00E21365"/>
    <w:rsid w:val="00E32546"/>
    <w:rsid w:val="00E332CA"/>
    <w:rsid w:val="00E52E4D"/>
    <w:rsid w:val="00E85678"/>
    <w:rsid w:val="00E965B4"/>
    <w:rsid w:val="00EA224B"/>
    <w:rsid w:val="00EB068C"/>
    <w:rsid w:val="00EC793C"/>
    <w:rsid w:val="00EC795C"/>
    <w:rsid w:val="00EE06A0"/>
    <w:rsid w:val="00EE1199"/>
    <w:rsid w:val="00F0267B"/>
    <w:rsid w:val="00F12D34"/>
    <w:rsid w:val="00F13D4F"/>
    <w:rsid w:val="00F20389"/>
    <w:rsid w:val="00F44DBB"/>
    <w:rsid w:val="00F66194"/>
    <w:rsid w:val="00F917CA"/>
    <w:rsid w:val="00FD30C2"/>
    <w:rsid w:val="00FE3A9E"/>
    <w:rsid w:val="00FF256E"/>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BF"/>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CBF"/>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2016-03-14T03:31:00Z</dcterms:created>
  <dcterms:modified xsi:type="dcterms:W3CDTF">2016-03-14T03:32:00Z</dcterms:modified>
</cp:coreProperties>
</file>